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03" w:rsidRPr="0000320B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  <w:r w:rsidRPr="0000320B">
        <w:rPr>
          <w:rFonts w:ascii="Arial" w:hAnsi="Arial" w:cs="Arial"/>
          <w:i/>
          <w:sz w:val="20"/>
          <w:szCs w:val="20"/>
        </w:rPr>
        <w:t>Name: __________________________________________________ Date: _______________________ Period: ______</w:t>
      </w:r>
    </w:p>
    <w:p w:rsidR="00C74103" w:rsidRPr="0000320B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</w:p>
    <w:p w:rsidR="00FD202C" w:rsidRPr="000A764C" w:rsidRDefault="00FD202C" w:rsidP="00FD202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11</w:t>
      </w:r>
      <w:r w:rsidRPr="000A764C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Organism Form and Function</w:t>
      </w:r>
      <w:r w:rsidRPr="000A764C">
        <w:rPr>
          <w:rFonts w:ascii="Arial" w:hAnsi="Arial" w:cs="Arial"/>
          <w:b/>
          <w:sz w:val="20"/>
          <w:szCs w:val="20"/>
          <w:u w:val="single"/>
        </w:rPr>
        <w:t>)</w:t>
      </w:r>
    </w:p>
    <w:p w:rsidR="00FD202C" w:rsidRPr="000A764C" w:rsidRDefault="00FD202C" w:rsidP="00FD202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0A764C">
        <w:rPr>
          <w:rFonts w:ascii="Arial" w:hAnsi="Arial" w:cs="Arial"/>
          <w:sz w:val="20"/>
          <w:szCs w:val="20"/>
        </w:rPr>
        <w:t>Ottolini</w:t>
      </w:r>
      <w:proofErr w:type="spellEnd"/>
      <w:r w:rsidRPr="000A764C">
        <w:rPr>
          <w:rFonts w:ascii="Arial" w:hAnsi="Arial" w:cs="Arial"/>
          <w:sz w:val="20"/>
          <w:szCs w:val="20"/>
        </w:rPr>
        <w:t>, AP Biology</w:t>
      </w:r>
    </w:p>
    <w:p w:rsidR="00FD202C" w:rsidRDefault="00FD202C" w:rsidP="00FD202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D202C" w:rsidRDefault="00FD202C" w:rsidP="00FD202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18 multiple choice questions, 1 short answer question</w:t>
      </w:r>
    </w:p>
    <w:p w:rsidR="00C74103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</w:p>
    <w:p w:rsidR="00C74103" w:rsidRDefault="00C74103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Development</w:t>
      </w:r>
    </w:p>
    <w:p w:rsidR="00C74103" w:rsidRDefault="00C74103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3A5B37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A5B37"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1pt;margin-top:-.35pt;width:535.7pt;height:78.9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26">
              <w:txbxContent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#1: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describe the role of cytoplasmic determinants and homeotic genes in pattern formation. </w:t>
                  </w:r>
                </w:p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#2: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describe the role of apoptosis in morphogenesis. </w:t>
                  </w:r>
                </w:p>
                <w:p w:rsidR="00C74103" w:rsidRPr="008159F8" w:rsidRDefault="00C74103" w:rsidP="00C7410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#3: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the role of transcription factors, RNA interference, embryonic induction, environmental cues, etc. in cell differentiation.</w:t>
                  </w:r>
                </w:p>
                <w:p w:rsidR="00C74103" w:rsidRPr="008159F8" w:rsidRDefault="00C74103" w:rsidP="00C74103"/>
                <w:p w:rsidR="00C74103" w:rsidRPr="007B1472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74103" w:rsidRPr="007B1472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C74103" w:rsidRDefault="00C74103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74103" w:rsidRPr="0079479C" w:rsidRDefault="00C74103" w:rsidP="00C7410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spacing w:after="0"/>
        <w:rPr>
          <w:rFonts w:ascii="Arial" w:hAnsi="Arial" w:cs="Arial"/>
          <w:i/>
          <w:sz w:val="20"/>
          <w:szCs w:val="20"/>
        </w:rPr>
      </w:pPr>
    </w:p>
    <w:p w:rsidR="00991BC1" w:rsidRDefault="00991BC1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91BC1" w:rsidRDefault="00991BC1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role of homeotic genes in pattern formation during embryonic development.</w:t>
      </w: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P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role of apoptosis in morphogenesis during embryonic development.</w:t>
      </w:r>
    </w:p>
    <w:p w:rsidR="00CD1C5D" w:rsidRDefault="00CD1C5D" w:rsidP="00CD1C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Pr="00CD1C5D" w:rsidRDefault="00CD1C5D" w:rsidP="00CD1C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role of embryonic induction in cell differentiation during embryonic development.</w:t>
      </w: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CD1C5D" w:rsidRDefault="001B72C2" w:rsidP="00CD1C5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5048250</wp:posOffset>
            </wp:positionV>
            <wp:extent cx="3609975" cy="222885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C5D" w:rsidRPr="00CD1C5D" w:rsidRDefault="00CD1C5D" w:rsidP="00CD1C5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4324" w:rsidRDefault="00A74324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5061C">
        <w:rPr>
          <w:rFonts w:ascii="Arial" w:hAnsi="Arial" w:cs="Arial"/>
          <w:sz w:val="20"/>
          <w:szCs w:val="20"/>
        </w:rPr>
        <w:t>The Hedgehog protein (</w:t>
      </w:r>
      <w:proofErr w:type="spellStart"/>
      <w:r w:rsidRPr="0075061C">
        <w:rPr>
          <w:rFonts w:ascii="Arial" w:hAnsi="Arial" w:cs="Arial"/>
          <w:sz w:val="20"/>
          <w:szCs w:val="20"/>
        </w:rPr>
        <w:t>Hh</w:t>
      </w:r>
      <w:proofErr w:type="spellEnd"/>
      <w:r w:rsidRPr="0075061C">
        <w:rPr>
          <w:rFonts w:ascii="Arial" w:hAnsi="Arial" w:cs="Arial"/>
          <w:sz w:val="20"/>
          <w:szCs w:val="20"/>
        </w:rPr>
        <w:t>) plays a critical role during a certain period of embryo development</w:t>
      </w:r>
      <w:r w:rsidR="0075061C" w:rsidRPr="0075061C">
        <w:rPr>
          <w:rFonts w:ascii="Arial" w:hAnsi="Arial" w:cs="Arial"/>
          <w:sz w:val="20"/>
          <w:szCs w:val="20"/>
        </w:rPr>
        <w:t xml:space="preserve">.  </w:t>
      </w:r>
      <w:r w:rsidRPr="0075061C">
        <w:rPr>
          <w:rFonts w:ascii="Arial" w:hAnsi="Arial" w:cs="Arial"/>
          <w:sz w:val="20"/>
          <w:szCs w:val="20"/>
        </w:rPr>
        <w:t xml:space="preserve">As illustrated in the </w:t>
      </w:r>
      <w:r w:rsidR="001B72C2">
        <w:rPr>
          <w:rFonts w:ascii="Arial" w:hAnsi="Arial" w:cs="Arial"/>
          <w:sz w:val="20"/>
          <w:szCs w:val="20"/>
        </w:rPr>
        <w:t xml:space="preserve">figure to the right, when Hedgehog is present, it binds to membrane proteins </w:t>
      </w:r>
      <w:proofErr w:type="spellStart"/>
      <w:r w:rsidR="001B72C2">
        <w:rPr>
          <w:rFonts w:ascii="Arial" w:hAnsi="Arial" w:cs="Arial"/>
          <w:sz w:val="20"/>
          <w:szCs w:val="20"/>
        </w:rPr>
        <w:t>Ptch</w:t>
      </w:r>
      <w:proofErr w:type="spellEnd"/>
      <w:r w:rsidR="001B72C2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1B72C2">
        <w:rPr>
          <w:rFonts w:ascii="Arial" w:hAnsi="Arial" w:cs="Arial"/>
          <w:sz w:val="20"/>
          <w:szCs w:val="20"/>
        </w:rPr>
        <w:t>Smo</w:t>
      </w:r>
      <w:proofErr w:type="spellEnd"/>
      <w:r w:rsidR="001B72C2">
        <w:rPr>
          <w:rFonts w:ascii="Arial" w:hAnsi="Arial" w:cs="Arial"/>
          <w:sz w:val="20"/>
          <w:szCs w:val="20"/>
        </w:rPr>
        <w:t xml:space="preserve">.  Activated </w:t>
      </w:r>
      <w:proofErr w:type="spellStart"/>
      <w:r w:rsidR="001B72C2">
        <w:rPr>
          <w:rFonts w:ascii="Arial" w:hAnsi="Arial" w:cs="Arial"/>
          <w:sz w:val="20"/>
          <w:szCs w:val="20"/>
        </w:rPr>
        <w:t>Smo</w:t>
      </w:r>
      <w:proofErr w:type="spellEnd"/>
      <w:r w:rsidR="001B72C2">
        <w:rPr>
          <w:rFonts w:ascii="Arial" w:hAnsi="Arial" w:cs="Arial"/>
          <w:sz w:val="20"/>
          <w:szCs w:val="20"/>
        </w:rPr>
        <w:t xml:space="preserve"> interacts with a complex of proteins, which eventually results in the activation of a </w:t>
      </w:r>
      <w:proofErr w:type="spellStart"/>
      <w:r w:rsidR="001B72C2">
        <w:rPr>
          <w:rFonts w:ascii="Arial" w:hAnsi="Arial" w:cs="Arial"/>
          <w:sz w:val="20"/>
          <w:szCs w:val="20"/>
        </w:rPr>
        <w:t>Gli</w:t>
      </w:r>
      <w:proofErr w:type="spellEnd"/>
      <w:r w:rsidR="001B72C2">
        <w:rPr>
          <w:rFonts w:ascii="Arial" w:hAnsi="Arial" w:cs="Arial"/>
          <w:sz w:val="20"/>
          <w:szCs w:val="20"/>
        </w:rPr>
        <w:t xml:space="preserve"> transcription factor that stimulates the transcription of target developmental genes in the </w:t>
      </w:r>
      <w:r w:rsidR="00916219">
        <w:rPr>
          <w:rFonts w:ascii="Arial" w:hAnsi="Arial" w:cs="Arial"/>
          <w:sz w:val="20"/>
          <w:szCs w:val="20"/>
        </w:rPr>
        <w:t xml:space="preserve">nucleus.  The image on the left shows the signaling pathway when Hedgehog is not present. </w:t>
      </w: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061C" w:rsidRDefault="0075061C" w:rsidP="0099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6219" w:rsidRDefault="00916219" w:rsidP="0099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D1C5D" w:rsidRPr="00CD1C5D" w:rsidRDefault="00991BC1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D1C5D">
        <w:rPr>
          <w:rFonts w:ascii="Arial" w:hAnsi="Arial" w:cs="Arial"/>
          <w:sz w:val="20"/>
          <w:szCs w:val="20"/>
        </w:rPr>
        <w:t xml:space="preserve"> </w:t>
      </w:r>
      <w:r w:rsidR="0075061C" w:rsidRPr="00CD1C5D">
        <w:rPr>
          <w:rFonts w:ascii="Arial" w:hAnsi="Arial" w:cs="Arial"/>
          <w:sz w:val="20"/>
          <w:szCs w:val="20"/>
        </w:rPr>
        <w:t xml:space="preserve">Suppose a scientist injects a compound that </w:t>
      </w:r>
      <w:r w:rsidR="00CD1C5D" w:rsidRPr="00CD1C5D">
        <w:rPr>
          <w:rFonts w:ascii="Arial" w:hAnsi="Arial" w:cs="Arial"/>
          <w:sz w:val="20"/>
          <w:szCs w:val="20"/>
        </w:rPr>
        <w:t xml:space="preserve">prevents the activation of </w:t>
      </w:r>
      <w:proofErr w:type="spellStart"/>
      <w:r w:rsidR="00CD1C5D" w:rsidRPr="00CD1C5D">
        <w:rPr>
          <w:rFonts w:ascii="Arial" w:hAnsi="Arial" w:cs="Arial"/>
          <w:sz w:val="20"/>
          <w:szCs w:val="20"/>
        </w:rPr>
        <w:t>Smo</w:t>
      </w:r>
      <w:proofErr w:type="spellEnd"/>
      <w:r w:rsidR="00CD1C5D" w:rsidRPr="00CD1C5D">
        <w:rPr>
          <w:rFonts w:ascii="Arial" w:hAnsi="Arial" w:cs="Arial"/>
          <w:sz w:val="20"/>
          <w:szCs w:val="20"/>
        </w:rPr>
        <w:t xml:space="preserve"> in the presence of the hedgehog protein.  How will this affect the amount of transcription of the genes in the nucleus?</w:t>
      </w:r>
    </w:p>
    <w:p w:rsidR="0075061C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5061C" w:rsidRDefault="0075061C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Two different genes are known to be involved in the development of different body regions of </w:t>
      </w:r>
      <w:r>
        <w:rPr>
          <w:rFonts w:ascii="Arial" w:hAnsi="Arial" w:cs="Arial"/>
          <w:i/>
          <w:iCs/>
          <w:sz w:val="20"/>
          <w:szCs w:val="20"/>
        </w:rPr>
        <w:t xml:space="preserve">Drosophila </w:t>
      </w:r>
      <w:r>
        <w:rPr>
          <w:rFonts w:ascii="Arial" w:hAnsi="Arial" w:cs="Arial"/>
          <w:sz w:val="20"/>
          <w:szCs w:val="20"/>
        </w:rPr>
        <w:t>fruit flies. The diagram below shows the distributions and levels of mRNA transcribed from two different genes (</w:t>
      </w:r>
      <w:proofErr w:type="spellStart"/>
      <w:r>
        <w:rPr>
          <w:rFonts w:ascii="Arial" w:hAnsi="Arial" w:cs="Arial"/>
          <w:sz w:val="20"/>
          <w:szCs w:val="20"/>
        </w:rPr>
        <w:t>bicoid</w:t>
      </w:r>
      <w:proofErr w:type="spellEnd"/>
      <w:r>
        <w:rPr>
          <w:rFonts w:ascii="Arial" w:hAnsi="Arial" w:cs="Arial"/>
          <w:sz w:val="20"/>
          <w:szCs w:val="20"/>
        </w:rPr>
        <w:t xml:space="preserve"> and caudal) in </w:t>
      </w:r>
      <w:r>
        <w:rPr>
          <w:rFonts w:ascii="Arial" w:hAnsi="Arial" w:cs="Arial"/>
          <w:sz w:val="20"/>
          <w:szCs w:val="20"/>
        </w:rPr>
        <w:lastRenderedPageBreak/>
        <w:t xml:space="preserve">different locations in a </w:t>
      </w:r>
      <w:r>
        <w:rPr>
          <w:rFonts w:ascii="Arial" w:hAnsi="Arial" w:cs="Arial"/>
          <w:i/>
          <w:iCs/>
          <w:sz w:val="20"/>
          <w:szCs w:val="20"/>
        </w:rPr>
        <w:t xml:space="preserve">Drosophila </w:t>
      </w:r>
      <w:r>
        <w:rPr>
          <w:rFonts w:ascii="Arial" w:hAnsi="Arial" w:cs="Arial"/>
          <w:sz w:val="20"/>
          <w:szCs w:val="20"/>
        </w:rPr>
        <w:t>egg immediately before fertilization.</w:t>
      </w:r>
      <w:r w:rsidR="00916219">
        <w:rPr>
          <w:rFonts w:ascii="Arial" w:hAnsi="Arial" w:cs="Arial"/>
          <w:sz w:val="20"/>
          <w:szCs w:val="20"/>
        </w:rPr>
        <w:t xml:space="preserve">  Note: </w:t>
      </w:r>
      <w:proofErr w:type="spellStart"/>
      <w:proofErr w:type="gramStart"/>
      <w:r w:rsidR="00916219" w:rsidRPr="00916219">
        <w:rPr>
          <w:rFonts w:ascii="Arial" w:hAnsi="Arial" w:cs="Arial"/>
          <w:i/>
          <w:sz w:val="20"/>
          <w:szCs w:val="20"/>
        </w:rPr>
        <w:t>bcd</w:t>
      </w:r>
      <w:proofErr w:type="spellEnd"/>
      <w:proofErr w:type="gramEnd"/>
      <w:r w:rsidR="00916219">
        <w:rPr>
          <w:rFonts w:ascii="Arial" w:hAnsi="Arial" w:cs="Arial"/>
          <w:sz w:val="20"/>
          <w:szCs w:val="20"/>
        </w:rPr>
        <w:t xml:space="preserve"> stands for </w:t>
      </w:r>
      <w:proofErr w:type="spellStart"/>
      <w:r w:rsidR="00916219">
        <w:rPr>
          <w:rFonts w:ascii="Arial" w:hAnsi="Arial" w:cs="Arial"/>
          <w:sz w:val="20"/>
          <w:szCs w:val="20"/>
        </w:rPr>
        <w:t>bicoid</w:t>
      </w:r>
      <w:proofErr w:type="spellEnd"/>
      <w:r w:rsidR="00916219">
        <w:rPr>
          <w:rFonts w:ascii="Arial" w:hAnsi="Arial" w:cs="Arial"/>
          <w:sz w:val="20"/>
          <w:szCs w:val="20"/>
        </w:rPr>
        <w:t xml:space="preserve"> mRNA and </w:t>
      </w:r>
      <w:r w:rsidR="00916219" w:rsidRPr="00916219">
        <w:rPr>
          <w:rFonts w:ascii="Arial" w:hAnsi="Arial" w:cs="Arial"/>
          <w:i/>
          <w:sz w:val="20"/>
          <w:szCs w:val="20"/>
        </w:rPr>
        <w:t>cad</w:t>
      </w:r>
      <w:r w:rsidR="00916219">
        <w:rPr>
          <w:rFonts w:ascii="Arial" w:hAnsi="Arial" w:cs="Arial"/>
          <w:sz w:val="20"/>
          <w:szCs w:val="20"/>
        </w:rPr>
        <w:t xml:space="preserve"> stands for caudal mRNA</w:t>
      </w:r>
    </w:p>
    <w:p w:rsidR="00916219" w:rsidRDefault="00916219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FD2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81550" cy="8953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219" w:rsidRDefault="00916219" w:rsidP="00FD2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8C01C1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diagram below shows the distributions and levels of the two corresponding proteins along the body after fertilization.</w:t>
      </w:r>
      <w:r w:rsidR="00916219">
        <w:rPr>
          <w:rFonts w:ascii="Arial" w:hAnsi="Arial" w:cs="Arial"/>
          <w:sz w:val="20"/>
          <w:szCs w:val="20"/>
        </w:rPr>
        <w:t xml:space="preserve">  Note: BCD stands for </w:t>
      </w:r>
      <w:proofErr w:type="spellStart"/>
      <w:r w:rsidR="00916219">
        <w:rPr>
          <w:rFonts w:ascii="Arial" w:hAnsi="Arial" w:cs="Arial"/>
          <w:sz w:val="20"/>
          <w:szCs w:val="20"/>
        </w:rPr>
        <w:t>bicoid</w:t>
      </w:r>
      <w:proofErr w:type="spellEnd"/>
      <w:r w:rsidR="00916219">
        <w:rPr>
          <w:rFonts w:ascii="Arial" w:hAnsi="Arial" w:cs="Arial"/>
          <w:sz w:val="20"/>
          <w:szCs w:val="20"/>
        </w:rPr>
        <w:t xml:space="preserve"> protein and CAD stands for caudal protein.</w:t>
      </w:r>
    </w:p>
    <w:p w:rsidR="00916219" w:rsidRDefault="00916219" w:rsidP="008C01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01C1" w:rsidRDefault="00916219" w:rsidP="00FD2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38675" cy="8858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219" w:rsidRDefault="00916219" w:rsidP="00FD2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060F" w:rsidRP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will the removal of caudal mRNA affect the distribution of </w:t>
      </w:r>
      <w:proofErr w:type="spellStart"/>
      <w:r>
        <w:rPr>
          <w:rFonts w:ascii="Arial" w:hAnsi="Arial" w:cs="Arial"/>
          <w:sz w:val="20"/>
          <w:szCs w:val="20"/>
        </w:rPr>
        <w:t>bicoid</w:t>
      </w:r>
      <w:proofErr w:type="spellEnd"/>
      <w:r>
        <w:rPr>
          <w:rFonts w:ascii="Arial" w:hAnsi="Arial" w:cs="Arial"/>
          <w:sz w:val="20"/>
          <w:szCs w:val="20"/>
        </w:rPr>
        <w:t xml:space="preserve"> protein in the fertilized egg?</w:t>
      </w:r>
    </w:p>
    <w:p w:rsidR="0051060F" w:rsidRDefault="0051060F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061C" w:rsidRDefault="0075061C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4124325</wp:posOffset>
            </wp:positionH>
            <wp:positionV relativeFrom="margin">
              <wp:posOffset>3781425</wp:posOffset>
            </wp:positionV>
            <wp:extent cx="2875280" cy="2714625"/>
            <wp:effectExtent l="19050" t="0" r="127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28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P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D1C5D">
        <w:rPr>
          <w:rFonts w:ascii="Arial" w:hAnsi="Arial" w:cs="Arial"/>
          <w:sz w:val="20"/>
          <w:szCs w:val="20"/>
        </w:rPr>
        <w:t xml:space="preserve">The image to the right shows the regulation of transcription of the albumin gene in liver cells vs. brain cells.  </w:t>
      </w:r>
      <w:r>
        <w:rPr>
          <w:rFonts w:ascii="Arial" w:hAnsi="Arial" w:cs="Arial"/>
          <w:sz w:val="20"/>
          <w:szCs w:val="20"/>
        </w:rPr>
        <w:t>Based on the diagram, why is the albumin gene transcribed at a higher level in liver cells?</w:t>
      </w: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237255" w:rsidRDefault="00237255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D1C5D" w:rsidRPr="0075061C" w:rsidRDefault="00CD1C5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75061C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#2: Timing and Coordination</w:t>
      </w: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3A5B37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27" type="#_x0000_t202" style="position:absolute;left:0;text-align:left;margin-left:.1pt;margin-top:7pt;width:535.7pt;height:72.1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27">
              <w:txbxContent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#4: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describe how living organisms respond to environmental cues to coordinate physiological events </w:t>
                  </w:r>
                </w:p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59F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#5: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can describe how the coordination of behaviors in organisms can be an advantage in natural selection.  </w:t>
                  </w:r>
                </w:p>
                <w:p w:rsidR="00C74103" w:rsidRPr="008159F8" w:rsidRDefault="00C74103" w:rsidP="00C7410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#5: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compare the types of DNA mutations and their effects on the resulting protein.</w:t>
                  </w:r>
                </w:p>
                <w:p w:rsidR="00C74103" w:rsidRPr="007B1472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785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37255" w:rsidRDefault="00237255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D1C5D" w:rsidRDefault="00CD1C5D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D1C5D" w:rsidRDefault="00CD1C5D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the human respiratory and circulatory systems work together to deliver oxygen-rich blood to the tissues of the body and remove excess carbon dioxide from the body.</w:t>
      </w: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P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</w:t>
      </w:r>
      <w:proofErr w:type="spellStart"/>
      <w:r>
        <w:rPr>
          <w:rFonts w:ascii="Arial" w:hAnsi="Arial" w:cs="Arial"/>
          <w:sz w:val="20"/>
          <w:szCs w:val="20"/>
        </w:rPr>
        <w:t>auxin</w:t>
      </w:r>
      <w:proofErr w:type="spellEnd"/>
      <w:r>
        <w:rPr>
          <w:rFonts w:ascii="Arial" w:hAnsi="Arial" w:cs="Arial"/>
          <w:sz w:val="20"/>
          <w:szCs w:val="20"/>
        </w:rPr>
        <w:t xml:space="preserve"> hormone is used in the phototropism response in plants.</w:t>
      </w: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Pr="00CD1C5D" w:rsidRDefault="00CD1C5D" w:rsidP="00CD1C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1C5D" w:rsidRDefault="00CD1C5D" w:rsidP="00CD1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the difference between long-day plants and short-day plants.  Use the term </w:t>
      </w:r>
      <w:proofErr w:type="spellStart"/>
      <w:r>
        <w:rPr>
          <w:rFonts w:ascii="Arial" w:hAnsi="Arial" w:cs="Arial"/>
          <w:sz w:val="20"/>
          <w:szCs w:val="20"/>
        </w:rPr>
        <w:t>photoperiodism</w:t>
      </w:r>
      <w:proofErr w:type="spellEnd"/>
      <w:r>
        <w:rPr>
          <w:rFonts w:ascii="Arial" w:hAnsi="Arial" w:cs="Arial"/>
          <w:sz w:val="20"/>
          <w:szCs w:val="20"/>
        </w:rPr>
        <w:t xml:space="preserve"> in your response. </w:t>
      </w: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916219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3705225</wp:posOffset>
            </wp:positionH>
            <wp:positionV relativeFrom="margin">
              <wp:posOffset>1838325</wp:posOffset>
            </wp:positionV>
            <wp:extent cx="3086100" cy="2219325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148D" w:rsidRDefault="00C2148D" w:rsidP="00C21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image to the right shows the physiological changes that occur within the human body in response to changes in body temperature.  Suppose an individual is given a drug that causes involuntary muscle contractions (shivering) in the absence of a cold stimulus.  What will be the immediate effect on body temperature?</w:t>
      </w:r>
    </w:p>
    <w:p w:rsidR="00C2148D" w:rsidRPr="00C2148D" w:rsidRDefault="00C2148D" w:rsidP="00C214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Pr="00C2148D" w:rsidRDefault="00C2148D" w:rsidP="00C214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23DFC" w:rsidRDefault="00923DFC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16219" w:rsidRDefault="00916219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Explain the difference between an innate and learned behavior.</w:t>
      </w: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P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a fixed action pattern is initiated and provide an example in a real group of organisms (Hint: check your notes!).  Is this an example of an innate or a learned behavior?</w:t>
      </w: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148D" w:rsidRPr="00C2148D" w:rsidRDefault="00C2148D" w:rsidP="00C214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23DFC" w:rsidRDefault="00923DFC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#3: Defense (The Immune System)</w:t>
      </w: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3A5B37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28" type="#_x0000_t202" style="position:absolute;left:0;text-align:left;margin-left:5.35pt;margin-top:3.25pt;width:539.2pt;height:61.8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28">
              <w:txbxContent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#6: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the non-specific (innate) responses of both plants and animals to pathogens.</w:t>
                  </w:r>
                </w:p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Learning Target #7: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 can describe the specific immune response in mammals.</w:t>
                  </w:r>
                </w:p>
                <w:p w:rsidR="00C74103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74103" w:rsidRPr="007B1472" w:rsidRDefault="00C74103" w:rsidP="00C7410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785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74103" w:rsidRDefault="00C74103" w:rsidP="00C741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71750" w:rsidRPr="00A74324" w:rsidRDefault="00F71750" w:rsidP="00A74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66324" w:rsidRDefault="00466324" w:rsidP="00466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 w:rsidRPr="00600CF3">
        <w:rPr>
          <w:rFonts w:ascii="Arial" w:hAnsi="Arial" w:cs="Arial"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 xml:space="preserve"> Explain the difference between the nonspecific and specific immune responses in humans.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Explain how macrophages destroy antigens (full bacteria / viruses or parts of bacteria / viruses) that they determine to be “non-self” (foreign / not part of the human body). 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 w:rsidRPr="00600CF3">
        <w:rPr>
          <w:rFonts w:ascii="Arial" w:hAnsi="Arial" w:cs="Arial"/>
          <w:sz w:val="20"/>
          <w:szCs w:val="20"/>
        </w:rPr>
        <w:t xml:space="preserve"> 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Explain how the secondary immune response is initiated.  Is this response smaller or larger than the initial (primary) immune response?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How are macrophages (aka Antigen-Presenting Cells) and Helper T lymphocytes used to initiate the specific immune response?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Explain the difference between the </w:t>
      </w:r>
      <w:proofErr w:type="spellStart"/>
      <w:r>
        <w:rPr>
          <w:rFonts w:ascii="Arial" w:hAnsi="Arial" w:cs="Arial"/>
          <w:sz w:val="20"/>
          <w:szCs w:val="20"/>
        </w:rPr>
        <w:t>humoral</w:t>
      </w:r>
      <w:proofErr w:type="spellEnd"/>
      <w:r>
        <w:rPr>
          <w:rFonts w:ascii="Arial" w:hAnsi="Arial" w:cs="Arial"/>
          <w:sz w:val="20"/>
          <w:szCs w:val="20"/>
        </w:rPr>
        <w:t xml:space="preserve"> and cell-mediated immune responses.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</w:p>
    <w:p w:rsidR="00600CF3" w:rsidRDefault="006A7D71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3895725</wp:posOffset>
            </wp:positionH>
            <wp:positionV relativeFrom="margin">
              <wp:posOffset>2771775</wp:posOffset>
            </wp:positionV>
            <wp:extent cx="2797175" cy="2609850"/>
            <wp:effectExtent l="19050" t="0" r="3175" b="0"/>
            <wp:wrapSquare wrapText="bothSides"/>
            <wp:docPr id="13" name="Picture 13" descr="http://arthritis-research.com/content/figures/ar1034-1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rthritis-research.com/content/figures/ar1034-1-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324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r w:rsidR="00466324" w:rsidRPr="00466324">
        <w:rPr>
          <w:rFonts w:ascii="Arial" w:hAnsi="Arial" w:cs="Arial"/>
          <w:sz w:val="20"/>
          <w:szCs w:val="20"/>
        </w:rPr>
        <w:t>All normal, healthy body cells have MHC-1 proteins on their cell surfaces. A natural killer (NK) cell</w:t>
      </w:r>
      <w:r w:rsidR="00717962">
        <w:rPr>
          <w:rFonts w:ascii="Arial" w:hAnsi="Arial" w:cs="Arial"/>
          <w:sz w:val="20"/>
          <w:szCs w:val="20"/>
        </w:rPr>
        <w:t xml:space="preserve"> (another name for cytotoxic T cells) </w:t>
      </w:r>
      <w:r w:rsidR="00466324" w:rsidRPr="00466324">
        <w:rPr>
          <w:rFonts w:ascii="Arial" w:hAnsi="Arial" w:cs="Arial"/>
          <w:sz w:val="20"/>
          <w:szCs w:val="20"/>
        </w:rPr>
        <w:t>is produced by the immune system and has inhibitory receptors that bind to MHC-1 proteins.</w:t>
      </w:r>
      <w:r w:rsidR="00717962">
        <w:rPr>
          <w:rFonts w:ascii="Arial" w:hAnsi="Arial" w:cs="Arial"/>
          <w:sz w:val="20"/>
          <w:szCs w:val="20"/>
        </w:rPr>
        <w:t xml:space="preserve">  </w:t>
      </w:r>
      <w:r w:rsidR="00466324" w:rsidRPr="00466324">
        <w:rPr>
          <w:rFonts w:ascii="Arial" w:hAnsi="Arial" w:cs="Arial"/>
          <w:sz w:val="20"/>
          <w:szCs w:val="20"/>
        </w:rPr>
        <w:t>When an NK cell binds to a normal body cell, it recognizes the MHC-1 protein, “turns off,” and</w:t>
      </w:r>
      <w:r w:rsidR="00717962">
        <w:rPr>
          <w:rFonts w:ascii="Arial" w:hAnsi="Arial" w:cs="Arial"/>
          <w:sz w:val="20"/>
          <w:szCs w:val="20"/>
        </w:rPr>
        <w:t xml:space="preserve"> </w:t>
      </w:r>
      <w:r w:rsidR="00466324" w:rsidRPr="00466324">
        <w:rPr>
          <w:rFonts w:ascii="Arial" w:hAnsi="Arial" w:cs="Arial"/>
          <w:sz w:val="20"/>
          <w:szCs w:val="20"/>
        </w:rPr>
        <w:t>does not destroy the cell. If, however, the NK cell binds to a cell lacking the correct MHC-1</w:t>
      </w:r>
      <w:r w:rsidR="00717962">
        <w:rPr>
          <w:rFonts w:ascii="Arial" w:hAnsi="Arial" w:cs="Arial"/>
          <w:sz w:val="20"/>
          <w:szCs w:val="20"/>
        </w:rPr>
        <w:t xml:space="preserve"> </w:t>
      </w:r>
      <w:r w:rsidR="00466324" w:rsidRPr="00466324">
        <w:rPr>
          <w:rFonts w:ascii="Arial" w:hAnsi="Arial" w:cs="Arial"/>
          <w:sz w:val="20"/>
          <w:szCs w:val="20"/>
        </w:rPr>
        <w:t>protein, the NK cell is “turned on</w:t>
      </w:r>
      <w:r w:rsidR="006A7D71">
        <w:rPr>
          <w:rFonts w:ascii="Arial" w:hAnsi="Arial" w:cs="Arial"/>
          <w:sz w:val="20"/>
          <w:szCs w:val="20"/>
        </w:rPr>
        <w:t xml:space="preserve">” and releases </w:t>
      </w:r>
      <w:proofErr w:type="spellStart"/>
      <w:r w:rsidR="006A7D71">
        <w:rPr>
          <w:rFonts w:ascii="Arial" w:hAnsi="Arial" w:cs="Arial"/>
          <w:sz w:val="20"/>
          <w:szCs w:val="20"/>
        </w:rPr>
        <w:t>cytotoxic</w:t>
      </w:r>
      <w:proofErr w:type="spellEnd"/>
      <w:r w:rsidR="006A7D71">
        <w:rPr>
          <w:rFonts w:ascii="Arial" w:hAnsi="Arial" w:cs="Arial"/>
          <w:sz w:val="20"/>
          <w:szCs w:val="20"/>
        </w:rPr>
        <w:t xml:space="preserve"> substances that destroy the cell.  </w:t>
      </w:r>
    </w:p>
    <w:p w:rsidR="00466324" w:rsidRDefault="00466324" w:rsidP="004663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17962" w:rsidRDefault="00600CF3" w:rsidP="00600CF3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0"/>
          <w:szCs w:val="20"/>
        </w:rPr>
      </w:pPr>
      <w:r w:rsidRPr="00600CF3">
        <w:rPr>
          <w:rFonts w:ascii="Times-Roman" w:hAnsi="Times-Roman" w:cs="Times-Roman"/>
          <w:sz w:val="20"/>
          <w:szCs w:val="20"/>
        </w:rPr>
        <w:t>Suppose a normal body cell cannot produce normal MHC-1 proteins.  How will this affect the process shown to the right?</w:t>
      </w: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6A7D71" w:rsidRDefault="006A7D71" w:rsidP="00600C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0F469C" w:rsidRDefault="000F469C" w:rsidP="000F469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600CF3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19. How does HIV (Human Immunodeficiency Virus) affect the human immune system?</w:t>
      </w:r>
    </w:p>
    <w:p w:rsidR="00600CF3" w:rsidRPr="000F469C" w:rsidRDefault="00600CF3" w:rsidP="00600CF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00CF3" w:rsidRPr="000F469C" w:rsidSect="00C741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876"/>
    <w:multiLevelType w:val="hybridMultilevel"/>
    <w:tmpl w:val="1796573C"/>
    <w:lvl w:ilvl="0" w:tplc="26527A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84D86"/>
    <w:multiLevelType w:val="hybridMultilevel"/>
    <w:tmpl w:val="CB62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7FFE"/>
    <w:multiLevelType w:val="hybridMultilevel"/>
    <w:tmpl w:val="10FE3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62C6E"/>
    <w:multiLevelType w:val="hybridMultilevel"/>
    <w:tmpl w:val="6E8A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324"/>
    <w:rsid w:val="000F469C"/>
    <w:rsid w:val="001B72C2"/>
    <w:rsid w:val="00237255"/>
    <w:rsid w:val="003A5B37"/>
    <w:rsid w:val="00466324"/>
    <w:rsid w:val="004B5EEA"/>
    <w:rsid w:val="0051060F"/>
    <w:rsid w:val="00600CF3"/>
    <w:rsid w:val="006541FF"/>
    <w:rsid w:val="006A7D71"/>
    <w:rsid w:val="00717962"/>
    <w:rsid w:val="0075061C"/>
    <w:rsid w:val="008C01C1"/>
    <w:rsid w:val="00916219"/>
    <w:rsid w:val="00923DFC"/>
    <w:rsid w:val="00991BC1"/>
    <w:rsid w:val="009D7E92"/>
    <w:rsid w:val="00A63FD5"/>
    <w:rsid w:val="00A74324"/>
    <w:rsid w:val="00AD2678"/>
    <w:rsid w:val="00B32621"/>
    <w:rsid w:val="00B73FB8"/>
    <w:rsid w:val="00BF20DA"/>
    <w:rsid w:val="00C2148D"/>
    <w:rsid w:val="00C74103"/>
    <w:rsid w:val="00CD1C5D"/>
    <w:rsid w:val="00CF79B3"/>
    <w:rsid w:val="00D82B7F"/>
    <w:rsid w:val="00ED0D70"/>
    <w:rsid w:val="00F71750"/>
    <w:rsid w:val="00FD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3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2014-04-07T16:06:00Z</cp:lastPrinted>
  <dcterms:created xsi:type="dcterms:W3CDTF">2014-04-24T22:38:00Z</dcterms:created>
  <dcterms:modified xsi:type="dcterms:W3CDTF">2014-04-24T22:38:00Z</dcterms:modified>
</cp:coreProperties>
</file>